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961" w:rsidRPr="007E782C" w:rsidRDefault="007E782C" w:rsidP="0093596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782C">
        <w:rPr>
          <w:rFonts w:ascii="Times New Roman" w:hAnsi="Times New Roman" w:cs="Times New Roman"/>
          <w:b/>
          <w:sz w:val="24"/>
          <w:szCs w:val="24"/>
        </w:rPr>
        <w:t>Приложение №5 к Извещению</w:t>
      </w:r>
    </w:p>
    <w:p w:rsidR="00921790" w:rsidRDefault="00921790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790" w:rsidRDefault="00921790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782C" w:rsidRDefault="007E782C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782C" w:rsidRDefault="007E782C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782C" w:rsidRDefault="007E782C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782C" w:rsidRDefault="007E782C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790" w:rsidRDefault="00921790" w:rsidP="00517AF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AF2" w:rsidRPr="00517AF2" w:rsidRDefault="00921790" w:rsidP="00517A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AF2">
        <w:rPr>
          <w:rFonts w:ascii="Times New Roman" w:hAnsi="Times New Roman" w:cs="Times New Roman"/>
          <w:b/>
          <w:sz w:val="28"/>
          <w:szCs w:val="28"/>
        </w:rPr>
        <w:t>Тех</w:t>
      </w:r>
      <w:r w:rsidR="00517AF2" w:rsidRPr="00517AF2">
        <w:rPr>
          <w:rFonts w:ascii="Times New Roman" w:hAnsi="Times New Roman" w:cs="Times New Roman"/>
          <w:b/>
          <w:sz w:val="28"/>
          <w:szCs w:val="28"/>
        </w:rPr>
        <w:t>ническое задание</w:t>
      </w:r>
    </w:p>
    <w:p w:rsidR="00921790" w:rsidRDefault="00517AF2" w:rsidP="00517A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закупку оптических </w:t>
      </w:r>
      <w:r w:rsidR="0022667F">
        <w:rPr>
          <w:rFonts w:ascii="Times New Roman" w:hAnsi="Times New Roman" w:cs="Times New Roman"/>
          <w:sz w:val="28"/>
          <w:szCs w:val="28"/>
        </w:rPr>
        <w:t>приемников для сетей КТВ</w:t>
      </w:r>
    </w:p>
    <w:p w:rsidR="00517AF2" w:rsidRDefault="00517AF2" w:rsidP="00517A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«Башинформсвязь»</w:t>
      </w: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782C" w:rsidRDefault="007E782C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782C" w:rsidRDefault="007E782C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782C" w:rsidRDefault="007E782C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Уфа 2014</w:t>
      </w:r>
    </w:p>
    <w:p w:rsidR="00517AF2" w:rsidRDefault="00517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2621E" w:rsidRPr="0022667F" w:rsidRDefault="00B2621E" w:rsidP="007E782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lastRenderedPageBreak/>
        <w:t xml:space="preserve">Общие требования к </w:t>
      </w:r>
      <w:r w:rsidR="00323DE0">
        <w:rPr>
          <w:rFonts w:ascii="Times New Roman" w:hAnsi="Times New Roman" w:cs="Times New Roman"/>
          <w:sz w:val="24"/>
          <w:szCs w:val="24"/>
        </w:rPr>
        <w:t>приемникам</w:t>
      </w:r>
      <w:r w:rsidRPr="00323DE0">
        <w:rPr>
          <w:rFonts w:ascii="Times New Roman" w:hAnsi="Times New Roman" w:cs="Times New Roman"/>
          <w:sz w:val="24"/>
          <w:szCs w:val="24"/>
        </w:rPr>
        <w:t>.</w:t>
      </w:r>
    </w:p>
    <w:p w:rsidR="00323DE0" w:rsidRPr="0022667F" w:rsidRDefault="00323DE0" w:rsidP="00323D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bookmarkStart w:id="0" w:name="_Toc159229842"/>
      <w:bookmarkStart w:id="1" w:name="_Toc266971667"/>
      <w:r w:rsidRPr="00323DE0">
        <w:rPr>
          <w:rFonts w:ascii="Times New Roman" w:hAnsi="Times New Roman" w:cs="Times New Roman"/>
          <w:sz w:val="24"/>
          <w:szCs w:val="24"/>
        </w:rPr>
        <w:t xml:space="preserve">Общие требования к </w:t>
      </w:r>
      <w:bookmarkEnd w:id="0"/>
      <w:bookmarkEnd w:id="1"/>
      <w:r w:rsidRPr="00323DE0">
        <w:rPr>
          <w:rFonts w:ascii="Times New Roman" w:hAnsi="Times New Roman" w:cs="Times New Roman"/>
          <w:sz w:val="24"/>
          <w:szCs w:val="24"/>
        </w:rPr>
        <w:t>оптическим приемникам.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Характеристики оборудования должны соответствовать настоящим техническим требованиям и заявленным в технической документации значениям параметров при температуре от -40 до +50 °С (при относительной влажности до 98%);</w:t>
      </w:r>
    </w:p>
    <w:p w:rsid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Оптические приемники должны иметь возможность обеспечения электропитанием 50 Гц  ~180-250В переменного тока;</w:t>
      </w:r>
    </w:p>
    <w:p w:rsidR="00BC08D0" w:rsidRPr="00323DE0" w:rsidRDefault="00BC08D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Габариты (ШхГхВ) не более: 165х136х100 мм.</w:t>
      </w:r>
      <w:bookmarkStart w:id="2" w:name="_GoBack"/>
      <w:bookmarkEnd w:id="2"/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Предпочтительно наличие цифровых или жидкокристаллических индикаторов для возможности визуального контроля параметров сигнала (уровень входной оптической мощности, выходной уровень радиочастотного сигнала, настройки эквалайзера и проч.);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Класс защиты корпуса оптического приемника: выше IP53;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Гарантийный период на поставляемое оборудование должен составлять не менее 24 месяцев с даты приемки оборудования или не менее 36 месяцев с даты поставки оборудования;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Среднее время наработки на отказ должно быть не менее 50000 часов после ввода в эксплуатацию;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Оптические приемники должны иметь действующие сертификаты соответствия Министерства связи и массовых коммуникаций РФ.</w:t>
      </w:r>
    </w:p>
    <w:p w:rsidR="00323DE0" w:rsidRPr="00323DE0" w:rsidRDefault="00323DE0" w:rsidP="00323DE0">
      <w:pPr>
        <w:rPr>
          <w:rFonts w:ascii="Times New Roman" w:hAnsi="Times New Roman" w:cs="Times New Roman"/>
          <w:sz w:val="24"/>
          <w:szCs w:val="24"/>
        </w:rPr>
      </w:pPr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bookmarkStart w:id="3" w:name="_Toc159229845"/>
      <w:bookmarkStart w:id="4" w:name="_Toc266971668"/>
      <w:r w:rsidRPr="00323DE0">
        <w:rPr>
          <w:rFonts w:ascii="Times New Roman" w:hAnsi="Times New Roman" w:cs="Times New Roman"/>
          <w:sz w:val="24"/>
          <w:szCs w:val="24"/>
        </w:rPr>
        <w:t xml:space="preserve">Функциональные требования к </w:t>
      </w:r>
      <w:bookmarkEnd w:id="3"/>
      <w:bookmarkEnd w:id="4"/>
      <w:r w:rsidRPr="00323DE0">
        <w:rPr>
          <w:rFonts w:ascii="Times New Roman" w:hAnsi="Times New Roman" w:cs="Times New Roman"/>
          <w:sz w:val="24"/>
          <w:szCs w:val="24"/>
        </w:rPr>
        <w:t>оптическим приемникам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Количество RF-выходов: 2 (основной и контрольный с уровнем -30 дБ);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Количество оптических входов: 1 или 2 (с ручным/автоматическим дистанционным переключением);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Тип входного оптического разъема: SC/APC; тип выходного ВЧ разъема: F-гнездо;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Длина волны входного оптического излучения: от 1200 до 1600 нм;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Номинальный диапазон входной оптической мощности: от -13 до +3 дБм;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Номинальный диапазон входной оптической мощности для системы АРУ: -8…+2 дБм;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Полоса пропускания радиочастотного сигнала (диапазон частот) от 45 до 862 МГц;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Неравномерность амплитудно-частотной характеристики: не хуже </w:t>
      </w:r>
      <w:r w:rsidRPr="00323DE0">
        <w:rPr>
          <w:rFonts w:ascii="Times New Roman" w:hAnsi="Times New Roman" w:cs="Times New Roman"/>
          <w:sz w:val="24"/>
          <w:szCs w:val="24"/>
        </w:rPr>
        <w:sym w:font="Symbol" w:char="F0B1"/>
      </w:r>
      <w:r w:rsidRPr="00323DE0">
        <w:rPr>
          <w:rFonts w:ascii="Times New Roman" w:hAnsi="Times New Roman" w:cs="Times New Roman"/>
          <w:sz w:val="24"/>
          <w:szCs w:val="24"/>
        </w:rPr>
        <w:t>0,7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Уровень выходного сигнала (несущей изображения): не менее 114 дБмкВ/канал (42 канала CENELEC; 3,5% OMI, при CTB (-60 дБ), CSO (-60 дБ));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Диапазон регулировки эквалайзера (или регулируемый наклон кабельного эквалайзирования): 0…&gt;15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Интермодуляционные искажения второго порядка (CSO): не более -65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Интермодуляционные искажения третьего порядка (CTB): не более -65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Уровень перекрёстной модуляции (XPM) не более -65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Возвратные потери на выходе, дБ:  ≥ 16 (47...550 МГц), ≥ 14 (550...862 МГц);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Диапазон регулировки уровня выходного ВЧ сигнала (безАРУ): 0…&gt;20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Эквивалентный шумовой ток приемника, пА/</w:t>
      </w:r>
      <w:r w:rsidRPr="00323DE0">
        <w:rPr>
          <w:rFonts w:ascii="Times New Roman" w:hAnsi="Times New Roman" w:cs="Times New Roman"/>
          <w:sz w:val="24"/>
          <w:szCs w:val="24"/>
        </w:rPr>
        <w:sym w:font="Symbol" w:char="F0D6"/>
      </w:r>
      <w:r w:rsidRPr="00323DE0">
        <w:rPr>
          <w:rFonts w:ascii="Times New Roman" w:hAnsi="Times New Roman" w:cs="Times New Roman"/>
          <w:sz w:val="24"/>
          <w:szCs w:val="24"/>
        </w:rPr>
        <w:t>Гц: менее 5;</w:t>
      </w:r>
    </w:p>
    <w:p w:rsidR="00323DE0" w:rsidRPr="00323DE0" w:rsidRDefault="00323DE0" w:rsidP="00323DE0">
      <w:pPr>
        <w:rPr>
          <w:rFonts w:ascii="Times New Roman" w:hAnsi="Times New Roman" w:cs="Times New Roman"/>
          <w:sz w:val="24"/>
          <w:szCs w:val="24"/>
        </w:rPr>
      </w:pPr>
      <w:bookmarkStart w:id="5" w:name="_Toc266971669"/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Требования к организации удаленного управления и мониторинга </w:t>
      </w:r>
      <w:bookmarkEnd w:id="5"/>
      <w:r w:rsidRPr="00323DE0">
        <w:rPr>
          <w:rFonts w:ascii="Times New Roman" w:hAnsi="Times New Roman" w:cs="Times New Roman"/>
          <w:sz w:val="24"/>
          <w:szCs w:val="24"/>
        </w:rPr>
        <w:t>оптическими приемниками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Оборудование должно поддерживать возможность удаленного управления по протоколу SNMP (v.1, v.2) и HTTP (</w:t>
      </w:r>
      <w:r w:rsidRPr="00323DE0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323DE0">
        <w:rPr>
          <w:rFonts w:ascii="Times New Roman" w:hAnsi="Times New Roman" w:cs="Times New Roman"/>
          <w:sz w:val="24"/>
          <w:szCs w:val="24"/>
        </w:rPr>
        <w:t>-интерфейс).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Поставщик оборудования предоставляет базы данных MIB с возможностью интеграции их в систему управления CastleRock SNMP ManagerEnterprise. 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lastRenderedPageBreak/>
        <w:t xml:space="preserve">В Web-интерфейсе должна быть реализована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а) возможность установки параметров:</w:t>
      </w:r>
    </w:p>
    <w:p w:rsidR="00323DE0" w:rsidRPr="00323DE0" w:rsidRDefault="00323DE0" w:rsidP="00323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режимов работы и порогов системы стабилизации уровня выходного сигнала;</w:t>
      </w:r>
    </w:p>
    <w:p w:rsidR="00323DE0" w:rsidRPr="00323DE0" w:rsidRDefault="00323DE0" w:rsidP="00323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режимов работы и порогов системы резервного переключения входного оптического сигнала;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- уровней мощности выходного сигнала и затухания на встроенных аттенюаторах,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- настройка уровней эквалайзирования,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- возможность установки/изменения сетевых настроек устройства,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возможность выставления порогов срабатывания сигнализации различного уровня критичности;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контроля доступа пользователей;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б) возможность мониторинга/просмотра: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фактического уровня мощности выходного сигнала оптического приемника;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значения оптической мощности на входных портах;</w:t>
      </w:r>
    </w:p>
    <w:p w:rsidR="00323DE0" w:rsidRPr="00323DE0" w:rsidRDefault="00323DE0" w:rsidP="00323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текущего режима работы устройства по режиму стабилизации, по режиму резервного переключения входного сигнала;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- внутренней температуры оптического приемника;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журнала событий;</w:t>
      </w:r>
    </w:p>
    <w:p w:rsidR="00323DE0" w:rsidRPr="00323DE0" w:rsidRDefault="00323DE0" w:rsidP="00323D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Требования к технической документации на оптические приемники</w:t>
      </w:r>
    </w:p>
    <w:p w:rsidR="00323DE0" w:rsidRPr="00323DE0" w:rsidRDefault="00323DE0" w:rsidP="00323DE0">
      <w:p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4.1 Документация должна соответствовать версии поставляемого оборудования и предоставляться на электронных (CD-ROM) или печатных носителях на русском языке. </w:t>
      </w:r>
    </w:p>
    <w:p w:rsidR="00323DE0" w:rsidRPr="00323DE0" w:rsidRDefault="00323DE0" w:rsidP="00323DE0">
      <w:p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4.2 В состав поставляемой с оборудованием технической документации должны быть включены следующие документы: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Техническое описание на каждый вид оборудования;</w:t>
      </w:r>
    </w:p>
    <w:p w:rsidR="00323DE0" w:rsidRPr="00323DE0" w:rsidRDefault="00323DE0" w:rsidP="00323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Руководство по эксплуатации, включающее в себя рекомендации по проведению регламентных работ на каждый вид оборудования;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Инструкция по монтажу, настройке, администрированию и управлению на каждый вид оборудования</w:t>
      </w:r>
    </w:p>
    <w:p w:rsidR="00323DE0" w:rsidRPr="00323DE0" w:rsidRDefault="00323DE0" w:rsidP="00323DE0">
      <w:p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4.3 К каждой единице оборудования должен прилагаться Технический Паспорт с результатами заводских измерений и проверки соответствия заявленным характеристикам.</w:t>
      </w:r>
    </w:p>
    <w:p w:rsidR="00323DE0" w:rsidRPr="00323DE0" w:rsidRDefault="00323DE0" w:rsidP="00323DE0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Требования к обеспечению запасными частями к оборудованию</w:t>
      </w:r>
    </w:p>
    <w:p w:rsidR="00323DE0" w:rsidRPr="00323DE0" w:rsidRDefault="00323DE0" w:rsidP="00323DE0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5.1 Поставщик должен гарантировать поставку запасных частей по всей номенклатуре поставляемого оборудования в течение всего его срока службы (не менее 10 лет).</w:t>
      </w:r>
    </w:p>
    <w:p w:rsidR="00323DE0" w:rsidRPr="00323DE0" w:rsidRDefault="00323DE0" w:rsidP="00323DE0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5.2 Срок завершения продаж (EndofSale) приобретаемого оборудования должен быть не менее 3 лет с момента приобретения.</w:t>
      </w:r>
    </w:p>
    <w:p w:rsidR="00323DE0" w:rsidRPr="00323DE0" w:rsidRDefault="00323DE0" w:rsidP="00323DE0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5.3 Срок завершения производства и технической поддержки (EndofLife) приобретенного оборудования должен быть не менее 5 лет.</w:t>
      </w:r>
    </w:p>
    <w:sectPr w:rsidR="00323DE0" w:rsidRPr="00323DE0" w:rsidSect="0080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8089A"/>
    <w:multiLevelType w:val="multilevel"/>
    <w:tmpl w:val="4D5E7108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16" w:hanging="1800"/>
      </w:pPr>
      <w:rPr>
        <w:rFonts w:hint="default"/>
      </w:rPr>
    </w:lvl>
  </w:abstractNum>
  <w:abstractNum w:abstractNumId="1">
    <w:nsid w:val="1DDB0B98"/>
    <w:multiLevelType w:val="hybridMultilevel"/>
    <w:tmpl w:val="8046882E"/>
    <w:lvl w:ilvl="0" w:tplc="C568C1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CC789A"/>
    <w:multiLevelType w:val="hybridMultilevel"/>
    <w:tmpl w:val="3C2270CA"/>
    <w:lvl w:ilvl="0" w:tplc="2572F7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7C5DEC"/>
    <w:multiLevelType w:val="hybridMultilevel"/>
    <w:tmpl w:val="392C9C9E"/>
    <w:lvl w:ilvl="0" w:tplc="73EEF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3DE74EC"/>
    <w:multiLevelType w:val="hybridMultilevel"/>
    <w:tmpl w:val="B824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E502A"/>
    <w:rsid w:val="00010068"/>
    <w:rsid w:val="0003362E"/>
    <w:rsid w:val="00077A0E"/>
    <w:rsid w:val="000B1E14"/>
    <w:rsid w:val="000B2058"/>
    <w:rsid w:val="00107C91"/>
    <w:rsid w:val="0012429E"/>
    <w:rsid w:val="00133A4F"/>
    <w:rsid w:val="00140408"/>
    <w:rsid w:val="0015669B"/>
    <w:rsid w:val="0016512F"/>
    <w:rsid w:val="0017241B"/>
    <w:rsid w:val="001854B2"/>
    <w:rsid w:val="00192F32"/>
    <w:rsid w:val="001B6629"/>
    <w:rsid w:val="001C34B6"/>
    <w:rsid w:val="001E0F01"/>
    <w:rsid w:val="001F0640"/>
    <w:rsid w:val="0022667F"/>
    <w:rsid w:val="00231FFA"/>
    <w:rsid w:val="002638A0"/>
    <w:rsid w:val="00323DE0"/>
    <w:rsid w:val="00340896"/>
    <w:rsid w:val="00365D8C"/>
    <w:rsid w:val="0039108D"/>
    <w:rsid w:val="003B0E3B"/>
    <w:rsid w:val="003C28DB"/>
    <w:rsid w:val="003C45F1"/>
    <w:rsid w:val="003E6C78"/>
    <w:rsid w:val="004368F8"/>
    <w:rsid w:val="00456A26"/>
    <w:rsid w:val="00482491"/>
    <w:rsid w:val="004A2235"/>
    <w:rsid w:val="004A43C1"/>
    <w:rsid w:val="004D17AD"/>
    <w:rsid w:val="004E32CB"/>
    <w:rsid w:val="004E43A5"/>
    <w:rsid w:val="00517AF2"/>
    <w:rsid w:val="00535851"/>
    <w:rsid w:val="00564DAA"/>
    <w:rsid w:val="00585214"/>
    <w:rsid w:val="00585350"/>
    <w:rsid w:val="005A3FFA"/>
    <w:rsid w:val="005B5CCD"/>
    <w:rsid w:val="005B6846"/>
    <w:rsid w:val="005C1A6E"/>
    <w:rsid w:val="005C79B7"/>
    <w:rsid w:val="006204BE"/>
    <w:rsid w:val="00622B94"/>
    <w:rsid w:val="006273C3"/>
    <w:rsid w:val="00657B12"/>
    <w:rsid w:val="0067760D"/>
    <w:rsid w:val="00682B78"/>
    <w:rsid w:val="006C320B"/>
    <w:rsid w:val="007044FF"/>
    <w:rsid w:val="007123A0"/>
    <w:rsid w:val="007222D8"/>
    <w:rsid w:val="007260ED"/>
    <w:rsid w:val="00747797"/>
    <w:rsid w:val="00771387"/>
    <w:rsid w:val="0079669B"/>
    <w:rsid w:val="007A5385"/>
    <w:rsid w:val="007E782C"/>
    <w:rsid w:val="007F6DF5"/>
    <w:rsid w:val="00800473"/>
    <w:rsid w:val="008055CB"/>
    <w:rsid w:val="00861E79"/>
    <w:rsid w:val="008637E8"/>
    <w:rsid w:val="008A3CE7"/>
    <w:rsid w:val="008C7746"/>
    <w:rsid w:val="008F1463"/>
    <w:rsid w:val="008F6777"/>
    <w:rsid w:val="00912B52"/>
    <w:rsid w:val="00921790"/>
    <w:rsid w:val="009338CD"/>
    <w:rsid w:val="00935961"/>
    <w:rsid w:val="00943D12"/>
    <w:rsid w:val="00980ECD"/>
    <w:rsid w:val="009952ED"/>
    <w:rsid w:val="009B12D4"/>
    <w:rsid w:val="009D560B"/>
    <w:rsid w:val="009F11EC"/>
    <w:rsid w:val="00A01FCA"/>
    <w:rsid w:val="00A12D4F"/>
    <w:rsid w:val="00A15AF0"/>
    <w:rsid w:val="00A43B53"/>
    <w:rsid w:val="00A4587B"/>
    <w:rsid w:val="00A51DF2"/>
    <w:rsid w:val="00A8451E"/>
    <w:rsid w:val="00A84EEC"/>
    <w:rsid w:val="00AA4F97"/>
    <w:rsid w:val="00AE502A"/>
    <w:rsid w:val="00B04DA3"/>
    <w:rsid w:val="00B17963"/>
    <w:rsid w:val="00B2621E"/>
    <w:rsid w:val="00B36EBF"/>
    <w:rsid w:val="00B4088A"/>
    <w:rsid w:val="00B537C4"/>
    <w:rsid w:val="00B84940"/>
    <w:rsid w:val="00B943D0"/>
    <w:rsid w:val="00BA156C"/>
    <w:rsid w:val="00BA5919"/>
    <w:rsid w:val="00BA7580"/>
    <w:rsid w:val="00BB23DF"/>
    <w:rsid w:val="00BC08D0"/>
    <w:rsid w:val="00BD6C92"/>
    <w:rsid w:val="00C216C6"/>
    <w:rsid w:val="00C34B28"/>
    <w:rsid w:val="00C44364"/>
    <w:rsid w:val="00C62852"/>
    <w:rsid w:val="00C62C1F"/>
    <w:rsid w:val="00C6576F"/>
    <w:rsid w:val="00CC2108"/>
    <w:rsid w:val="00D04897"/>
    <w:rsid w:val="00D24CEE"/>
    <w:rsid w:val="00D608C3"/>
    <w:rsid w:val="00DF5BD0"/>
    <w:rsid w:val="00E014ED"/>
    <w:rsid w:val="00E05713"/>
    <w:rsid w:val="00E05D24"/>
    <w:rsid w:val="00E1135B"/>
    <w:rsid w:val="00E328C3"/>
    <w:rsid w:val="00E60DCF"/>
    <w:rsid w:val="00E76D1C"/>
    <w:rsid w:val="00EE150E"/>
    <w:rsid w:val="00F04A6B"/>
    <w:rsid w:val="00F317B5"/>
    <w:rsid w:val="00F6005F"/>
    <w:rsid w:val="00F60147"/>
    <w:rsid w:val="00F90631"/>
    <w:rsid w:val="00F936E9"/>
    <w:rsid w:val="00FC4D59"/>
    <w:rsid w:val="00FD3BA4"/>
    <w:rsid w:val="00FE7579"/>
    <w:rsid w:val="00FF5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AF2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323DE0"/>
    <w:pPr>
      <w:spacing w:beforeAutospacing="1" w:after="0" w:line="240" w:lineRule="auto"/>
      <w:jc w:val="both"/>
    </w:pPr>
    <w:rPr>
      <w:rFonts w:ascii="Tahoma" w:eastAsia="SimSun" w:hAnsi="Tahoma" w:cs="Times New Roman"/>
      <w:kern w:val="2"/>
      <w:sz w:val="24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AF2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323DE0"/>
    <w:pPr>
      <w:spacing w:beforeAutospacing="1" w:after="0" w:line="240" w:lineRule="auto"/>
      <w:jc w:val="both"/>
    </w:pPr>
    <w:rPr>
      <w:rFonts w:ascii="Tahoma" w:eastAsia="SimSun" w:hAnsi="Tahoma" w:cs="Times New Roman"/>
      <w:kern w:val="2"/>
      <w:sz w:val="24"/>
      <w:szCs w:val="20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31376-1D9A-409F-856B-C479D170C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Попович Ольга Михайловна</dc:creator>
  <cp:lastModifiedBy>e.farrahova</cp:lastModifiedBy>
  <cp:revision>2</cp:revision>
  <cp:lastPrinted>2014-04-04T04:10:00Z</cp:lastPrinted>
  <dcterms:created xsi:type="dcterms:W3CDTF">2014-04-04T04:12:00Z</dcterms:created>
  <dcterms:modified xsi:type="dcterms:W3CDTF">2014-04-04T04:12:00Z</dcterms:modified>
</cp:coreProperties>
</file>